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СОГЛАСИЕ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на обработку персональных данных</w:t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участника мероприятия </w:t>
      </w:r>
      <w:r>
        <w:rPr>
          <w:rFonts w:ascii="Times New Roman" w:hAnsi="Times New Roman" w:cs="Times New Roman"/>
          <w:sz w:val="20"/>
          <w:szCs w:val="20"/>
          <w:lang w:val="ru-RU"/>
        </w:rPr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eastAsia="ru-RU"/>
        </w:rPr>
        <w:t xml:space="preserve">(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eastAsia="ru-RU"/>
        </w:rPr>
        <w:t xml:space="preserve">конференци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eastAsia="ru-RU"/>
        </w:rPr>
        <w:t xml:space="preserve">я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4"/>
        </w:rPr>
        <w:t xml:space="preserve">«</w:t>
      </w:r>
      <w:bookmarkStart w:id="0" w:name="_GoBack"/>
      <w:r>
        <w:rPr>
          <w:rFonts w:ascii="Times New Roman" w:hAnsi="Times New Roman" w:eastAsia="Times New Roman" w:cs="Times New Roman"/>
          <w:b w:val="0"/>
          <w:bCs w:val="0"/>
          <w:sz w:val="20"/>
          <w:szCs w:val="24"/>
        </w:rPr>
        <w:t xml:space="preserve">Управление и управляемость в Российской империи XVIII – начала XX века</w:t>
      </w:r>
      <w:r>
        <w:rPr>
          <w:rFonts w:ascii="Times New Roman" w:hAnsi="Times New Roman" w:cs="Times New Roman"/>
          <w:b w:val="0"/>
          <w:bCs w:val="0"/>
          <w:sz w:val="20"/>
          <w:szCs w:val="24"/>
        </w:rPr>
        <w:t xml:space="preserve">»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eastAsia="ru-RU"/>
        </w:rPr>
        <w:t xml:space="preserve">)</w:t>
      </w:r>
      <w:bookmarkEnd w:id="0"/>
      <w:r>
        <w:rPr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0"/>
          <w:szCs w:val="20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Я, 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______________,</w:t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зарегистрированный по адресу: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______________________________________________________________________________,</w:t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проживающий по адресу: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___________________________________________________________________________________,</w:t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серия и номер паспорта ________ __________________, дата выдачи и орган, выдавший паспорт: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«__» __ _______ г. 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__,</w:t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именуемый далее «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Субъект персональных данных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», «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Субъект ПДн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»,</w:t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pStyle w:val="847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свободно, своей волей и в своем интересе в соответствии с Федеральным законом от 27.07.2006 № 152-ФЗ «О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персональных данных» предоставля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ю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настоящее согласие (далее –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«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Согласие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»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) на обработку персональных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данных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следующему оператору персональных данных:</w:t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Наименование и адрес Оператора, получающего согласие субъекта персональных данных: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; ИНН 7841040540; ОГРН 1167800052573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) (далее - «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Оператор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»), в том числе ответственные работники за обработку персональных данных.</w:t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Объем (перечень), цель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обработки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, способы обработки персональных данных: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Согласие предоставляется в отношении следующих персональных данных, целей и способов их обработки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как неавтоматизированным, так и автоматизированным способами:</w:t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tbl>
      <w:tblPr>
        <w:tblStyle w:val="848"/>
        <w:tblW w:w="10627" w:type="dxa"/>
        <w:tblLook w:val="04A0" w:firstRow="1" w:lastRow="0" w:firstColumn="1" w:lastColumn="0" w:noHBand="0" w:noVBand="1"/>
      </w:tblPr>
      <w:tblGrid>
        <w:gridCol w:w="5240"/>
        <w:gridCol w:w="2552"/>
        <w:gridCol w:w="2835"/>
      </w:tblGrid>
      <w:tr>
        <w:trPr/>
        <w:tc>
          <w:tcPr>
            <w:shd w:val="clear" w:color="auto" w:fill="d9d9d9" w:themeFill="background1" w:themeFillShade="D9"/>
            <w:tcW w:w="5240" w:type="dxa"/>
            <w:textDirection w:val="lrTb"/>
            <w:noWrap w:val="false"/>
          </w:tcPr>
          <w:p>
            <w:pPr>
              <w:pStyle w:val="8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Объем (перечень)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обрабатываемых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r>
          </w:p>
          <w:p>
            <w:pPr>
              <w:pStyle w:val="8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персональных данных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shd w:val="clear" w:color="auto" w:fill="d9d9d9" w:themeFill="background1" w:themeFillShade="D9"/>
            <w:tcW w:w="2552" w:type="dxa"/>
            <w:textDirection w:val="lrTb"/>
            <w:noWrap w:val="false"/>
          </w:tcPr>
          <w:p>
            <w:pPr>
              <w:pStyle w:val="8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Цель обработки персональных данных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shd w:val="clear" w:color="auto" w:fill="d9d9d9" w:themeFill="background1" w:themeFillShade="D9"/>
            <w:tcW w:w="2835" w:type="dxa"/>
            <w:textDirection w:val="lrTb"/>
            <w:noWrap w:val="false"/>
          </w:tcPr>
          <w:p>
            <w:pPr>
              <w:pStyle w:val="8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Способы обработки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r>
          </w:p>
          <w:p>
            <w:pPr>
              <w:pStyle w:val="8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персональных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r>
          </w:p>
          <w:p>
            <w:pPr>
              <w:pStyle w:val="8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данных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240" w:type="dxa"/>
            <w:textDirection w:val="lrTb"/>
            <w:noWrap w:val="false"/>
          </w:tcPr>
          <w:p>
            <w:pPr>
              <w:pStyle w:val="84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Персональные данные, не являющиеся специальными или биометрическими: фамилия, имя, отчество; реквизиты документа, удостоверяющего личность (серия, номер, да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 выдачи, наименование органа, выдавшего документ, код подразделения); дата рождения; место рождения; адрес места регистрации (по паспорту или иному документу, удостоверяющему личность); гражданство; пол, сведения об идентификационном номере налогоплатель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щика, место работы и занимаемая должность; ученая степень; ученое звание, место, факультет, курс и программа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обучения; номера контактных телефонов; адреса электронной почты; реквизиты банковского счета; данные страхового полиса; реквизиты визы; фотография, сведения об образовании, профессиональной деятельности, участии в научных мероприятиях, научных публикациях.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pStyle w:val="84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pStyle w:val="84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Иностранные граждане дополнительно предоставляют: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  <w:p>
            <w:pPr>
              <w:pStyle w:val="84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данные документов, подтверждающих право пребывания на территории Российской Федерации; данные миграционной карты.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84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мероприятия.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4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Сбор, запись, систематизация, накопление, хранение, уточнение (обновление, изменение), извлечение, передача (предоставление, доступ), использование, блокирование, удаление, уничтожение.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240" w:type="dxa"/>
            <w:textDirection w:val="lrTb"/>
            <w:noWrap w:val="false"/>
          </w:tcPr>
          <w:p>
            <w:pPr>
              <w:pStyle w:val="84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Персональные данные, не являющиеся специальными или биометрическими: фамилия, имя, отчество; 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84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доступа на территорию Оператора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4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</w:tc>
      </w:tr>
    </w:tbl>
    <w:p>
      <w:pPr>
        <w:pStyle w:val="8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none"/>
          <w:lang w:val="ru-RU"/>
        </w:rPr>
      </w:r>
      <w:r>
        <w:rPr>
          <w:rFonts w:ascii="Times New Roman" w:hAnsi="Times New Roman" w:cs="Times New Roman"/>
          <w:b/>
          <w:bCs/>
          <w:sz w:val="20"/>
          <w:szCs w:val="20"/>
          <w:highlight w:val="none"/>
          <w:lang w:val="ru-RU"/>
        </w:rPr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b/>
          <w:bCs/>
          <w:sz w:val="20"/>
          <w:szCs w:val="20"/>
          <w:highlight w:val="none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none"/>
          <w:lang w:val="ru-RU"/>
        </w:rPr>
      </w:r>
      <w:r>
        <w:rPr>
          <w:rFonts w:ascii="Times New Roman" w:hAnsi="Times New Roman" w:cs="Times New Roman"/>
          <w:b/>
          <w:bCs/>
          <w:sz w:val="20"/>
          <w:szCs w:val="20"/>
          <w:highlight w:val="none"/>
          <w:lang w:val="ru-RU"/>
        </w:rPr>
      </w:r>
      <w:r>
        <w:rPr>
          <w:rFonts w:ascii="Times New Roman" w:hAnsi="Times New Roman" w:cs="Times New Roman"/>
          <w:b/>
          <w:bCs/>
          <w:sz w:val="20"/>
          <w:szCs w:val="20"/>
          <w:highlight w:val="none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b/>
          <w:bCs/>
          <w:sz w:val="20"/>
          <w:szCs w:val="20"/>
          <w:highlight w:val="none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Срок, в течение которого действует Согласие:</w:t>
      </w:r>
      <w:r>
        <w:rPr>
          <w:rFonts w:ascii="Times New Roman" w:hAnsi="Times New Roman" w:cs="Times New Roman"/>
          <w:b/>
          <w:bCs/>
          <w:sz w:val="20"/>
          <w:szCs w:val="20"/>
          <w:highlight w:val="none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Срок, в течение которого действует Согласие, составляет </w:t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  <w:t xml:space="preserve">1 (один) год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 со дня Согласия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. Такой срок не ограничивает Оператора в вопросах организации обязательного архивного хранения документов, содержащих персональные данные, в течение срока, предписанного законом.</w:t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Отзыв 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огласия:</w:t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огласие может быть отозвано в случаях, предусмотренных Федеральным законом от 27.07.2006 № 152-ФЗ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«О персональных данных», путем представления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Оператору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письменного заявления Субъекта ПДн.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Оператор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вправе осуществлять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обязательное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хранение (архивное хранение) 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комплектование документов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персональных данных, в том числе в форме электронных (цифровых) документов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(оригиналов и копий), в электронных базах данных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в течение срока, предписанного законом.</w:t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pPr>
      <w:r/>
      <w:bookmarkStart w:id="0" w:name="_Hlk139888478"/>
      <w:r/>
      <w:bookmarkStart w:id="1" w:name="_Hlk142489007"/>
      <w:r/>
      <w:bookmarkStart w:id="2" w:name="_Hlk142488688"/>
      <w:r/>
      <w:bookmarkStart w:id="3" w:name="_Hlk139891466"/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  <w:t xml:space="preserve">Сведения о документе, регулирующем обработку ПДн:</w:t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Предоставляя Согласие, Субъект ПДн подтверждает ознакомление и согласие с </w:t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  <w:t xml:space="preserve">Политикой в отношении обработки персональных данных АНООВО «ЕУСПб»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, постоянно доступной в сети Интернет по адресу: </w:t>
      </w:r>
      <w:bookmarkEnd w:id="0"/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HYPERLINK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 "</w:instrText>
      </w:r>
      <w:r>
        <w:rPr>
          <w:rFonts w:ascii="Times New Roman" w:hAnsi="Times New Roman" w:cs="Times New Roman"/>
          <w:sz w:val="20"/>
          <w:szCs w:val="20"/>
        </w:rPr>
        <w:instrText xml:space="preserve">https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://</w:instrText>
      </w:r>
      <w:r>
        <w:rPr>
          <w:rFonts w:ascii="Times New Roman" w:hAnsi="Times New Roman" w:cs="Times New Roman"/>
          <w:sz w:val="20"/>
          <w:szCs w:val="20"/>
        </w:rPr>
        <w:instrText xml:space="preserve">mp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.</w:instrText>
      </w:r>
      <w:r>
        <w:rPr>
          <w:rFonts w:ascii="Times New Roman" w:hAnsi="Times New Roman" w:cs="Times New Roman"/>
          <w:sz w:val="20"/>
          <w:szCs w:val="20"/>
        </w:rPr>
        <w:instrText xml:space="preserve">eu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.</w:instrText>
      </w:r>
      <w:r>
        <w:rPr>
          <w:rFonts w:ascii="Times New Roman" w:hAnsi="Times New Roman" w:cs="Times New Roman"/>
          <w:sz w:val="20"/>
          <w:szCs w:val="20"/>
        </w:rPr>
        <w:instrText xml:space="preserve">spb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.</w:instrText>
      </w:r>
      <w:r>
        <w:rPr>
          <w:rFonts w:ascii="Times New Roman" w:hAnsi="Times New Roman" w:cs="Times New Roman"/>
          <w:sz w:val="20"/>
          <w:szCs w:val="20"/>
        </w:rPr>
        <w:instrText xml:space="preserve">ru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/</w:instrText>
      </w:r>
      <w:r>
        <w:rPr>
          <w:rFonts w:ascii="Times New Roman" w:hAnsi="Times New Roman" w:cs="Times New Roman"/>
          <w:sz w:val="20"/>
          <w:szCs w:val="20"/>
        </w:rPr>
        <w:instrText xml:space="preserve">owa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/</w:instrText>
      </w:r>
      <w:r>
        <w:rPr>
          <w:rFonts w:ascii="Times New Roman" w:hAnsi="Times New Roman" w:cs="Times New Roman"/>
          <w:sz w:val="20"/>
          <w:szCs w:val="20"/>
        </w:rPr>
        <w:instrText xml:space="preserve">redir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.</w:instrText>
      </w:r>
      <w:r>
        <w:rPr>
          <w:rFonts w:ascii="Times New Roman" w:hAnsi="Times New Roman" w:cs="Times New Roman"/>
          <w:sz w:val="20"/>
          <w:szCs w:val="20"/>
        </w:rPr>
        <w:instrText xml:space="preserve">aspx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?</w:instrText>
      </w:r>
      <w:r>
        <w:rPr>
          <w:rFonts w:ascii="Times New Roman" w:hAnsi="Times New Roman" w:cs="Times New Roman"/>
          <w:sz w:val="20"/>
          <w:szCs w:val="20"/>
        </w:rPr>
        <w:instrText xml:space="preserve">C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=</w:instrText>
      </w:r>
      <w:r>
        <w:rPr>
          <w:rFonts w:ascii="Times New Roman" w:hAnsi="Times New Roman" w:cs="Times New Roman"/>
          <w:sz w:val="20"/>
          <w:szCs w:val="20"/>
        </w:rPr>
        <w:instrText xml:space="preserve">RDp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8</w:instrText>
      </w:r>
      <w:r>
        <w:rPr>
          <w:rFonts w:ascii="Times New Roman" w:hAnsi="Times New Roman" w:cs="Times New Roman"/>
          <w:sz w:val="20"/>
          <w:szCs w:val="20"/>
        </w:rPr>
        <w:instrText xml:space="preserve">Jv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6</w:instrText>
      </w:r>
      <w:r>
        <w:rPr>
          <w:rFonts w:ascii="Times New Roman" w:hAnsi="Times New Roman" w:cs="Times New Roman"/>
          <w:sz w:val="20"/>
          <w:szCs w:val="20"/>
        </w:rPr>
        <w:instrText xml:space="preserve">RvYny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6</w:instrText>
      </w:r>
      <w:r>
        <w:rPr>
          <w:rFonts w:ascii="Times New Roman" w:hAnsi="Times New Roman" w:cs="Times New Roman"/>
          <w:sz w:val="20"/>
          <w:szCs w:val="20"/>
        </w:rPr>
        <w:instrText xml:space="preserve">YZ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0</w:instrText>
      </w:r>
      <w:r>
        <w:rPr>
          <w:rFonts w:ascii="Times New Roman" w:hAnsi="Times New Roman" w:cs="Times New Roman"/>
          <w:sz w:val="20"/>
          <w:szCs w:val="20"/>
        </w:rPr>
        <w:instrText xml:space="preserve">L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_</w:instrText>
      </w:r>
      <w:r>
        <w:rPr>
          <w:rFonts w:ascii="Times New Roman" w:hAnsi="Times New Roman" w:cs="Times New Roman"/>
          <w:sz w:val="20"/>
          <w:szCs w:val="20"/>
        </w:rPr>
        <w:instrText xml:space="preserve">O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32</w:instrText>
      </w:r>
      <w:r>
        <w:rPr>
          <w:rFonts w:ascii="Times New Roman" w:hAnsi="Times New Roman" w:cs="Times New Roman"/>
          <w:sz w:val="20"/>
          <w:szCs w:val="20"/>
        </w:rPr>
        <w:instrText xml:space="preserve">ylD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1</w:instrText>
      </w:r>
      <w:r>
        <w:rPr>
          <w:rFonts w:ascii="Times New Roman" w:hAnsi="Times New Roman" w:cs="Times New Roman"/>
          <w:sz w:val="20"/>
          <w:szCs w:val="20"/>
        </w:rPr>
        <w:instrText xml:space="preserve">uhEFBurTqmZeaJ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52</w:instrText>
      </w:r>
      <w:r>
        <w:rPr>
          <w:rFonts w:ascii="Times New Roman" w:hAnsi="Times New Roman" w:cs="Times New Roman"/>
          <w:sz w:val="20"/>
          <w:szCs w:val="20"/>
        </w:rPr>
        <w:instrText xml:space="preserve">ZCXM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0</w:instrText>
      </w:r>
      <w:r>
        <w:rPr>
          <w:rFonts w:ascii="Times New Roman" w:hAnsi="Times New Roman" w:cs="Times New Roman"/>
          <w:sz w:val="20"/>
          <w:szCs w:val="20"/>
        </w:rPr>
        <w:instrText xml:space="preserve">Jo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1</w:instrText>
      </w:r>
      <w:r>
        <w:rPr>
          <w:rFonts w:ascii="Times New Roman" w:hAnsi="Times New Roman" w:cs="Times New Roman"/>
          <w:sz w:val="20"/>
          <w:szCs w:val="20"/>
        </w:rPr>
        <w:instrText xml:space="preserve">ZjbCA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..&amp;</w:instrText>
      </w:r>
      <w:r>
        <w:rPr>
          <w:rFonts w:ascii="Times New Roman" w:hAnsi="Times New Roman" w:cs="Times New Roman"/>
          <w:sz w:val="20"/>
          <w:szCs w:val="20"/>
        </w:rPr>
        <w:instrText xml:space="preserve">URL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=</w:instrText>
      </w:r>
      <w:r>
        <w:rPr>
          <w:rFonts w:ascii="Times New Roman" w:hAnsi="Times New Roman" w:cs="Times New Roman"/>
          <w:sz w:val="20"/>
          <w:szCs w:val="20"/>
        </w:rPr>
        <w:instrText xml:space="preserve">https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%3</w:instrText>
      </w:r>
      <w:r>
        <w:rPr>
          <w:rFonts w:ascii="Times New Roman" w:hAnsi="Times New Roman" w:cs="Times New Roman"/>
          <w:sz w:val="20"/>
          <w:szCs w:val="20"/>
        </w:rPr>
        <w:instrText xml:space="preserve">a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%2</w:instrText>
      </w:r>
      <w:r>
        <w:rPr>
          <w:rFonts w:ascii="Times New Roman" w:hAnsi="Times New Roman" w:cs="Times New Roman"/>
          <w:sz w:val="20"/>
          <w:szCs w:val="20"/>
        </w:rPr>
        <w:instrText xml:space="preserve">f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%2</w:instrText>
      </w:r>
      <w:r>
        <w:rPr>
          <w:rFonts w:ascii="Times New Roman" w:hAnsi="Times New Roman" w:cs="Times New Roman"/>
          <w:sz w:val="20"/>
          <w:szCs w:val="20"/>
        </w:rPr>
        <w:instrText xml:space="preserve">feusp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.</w:instrText>
      </w:r>
      <w:r>
        <w:rPr>
          <w:rFonts w:ascii="Times New Roman" w:hAnsi="Times New Roman" w:cs="Times New Roman"/>
          <w:sz w:val="20"/>
          <w:szCs w:val="20"/>
        </w:rPr>
        <w:instrText xml:space="preserve">org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%2</w:instrText>
      </w:r>
      <w:r>
        <w:rPr>
          <w:rFonts w:ascii="Times New Roman" w:hAnsi="Times New Roman" w:cs="Times New Roman"/>
          <w:sz w:val="20"/>
          <w:szCs w:val="20"/>
        </w:rPr>
        <w:instrText xml:space="preserve">fdocs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%2</w:instrText>
      </w:r>
      <w:r>
        <w:rPr>
          <w:rFonts w:ascii="Times New Roman" w:hAnsi="Times New Roman" w:cs="Times New Roman"/>
          <w:sz w:val="20"/>
          <w:szCs w:val="20"/>
        </w:rPr>
        <w:instrText xml:space="preserve">fpd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" \</w:instrText>
      </w:r>
      <w:r>
        <w:rPr>
          <w:rFonts w:ascii="Times New Roman" w:hAnsi="Times New Roman" w:cs="Times New Roman"/>
          <w:sz w:val="20"/>
          <w:szCs w:val="20"/>
        </w:rPr>
        <w:instrText xml:space="preserve">t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 "_</w:instrText>
      </w:r>
      <w:r>
        <w:rPr>
          <w:rFonts w:ascii="Times New Roman" w:hAnsi="Times New Roman" w:cs="Times New Roman"/>
          <w:sz w:val="20"/>
          <w:szCs w:val="20"/>
        </w:rPr>
        <w:instrText xml:space="preserve">blank</w:instrText>
      </w:r>
      <w:r>
        <w:rPr>
          <w:rFonts w:ascii="Times New Roman" w:hAnsi="Times New Roman" w:cs="Times New Roman"/>
          <w:sz w:val="20"/>
          <w:szCs w:val="20"/>
          <w:lang w:val="ru-RU"/>
        </w:rPr>
        <w:instrText xml:space="preserve">"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Style w:val="866"/>
          <w:rFonts w:ascii="Times New Roman" w:hAnsi="Times New Roman" w:cs="Times New Roman"/>
          <w:sz w:val="20"/>
          <w:szCs w:val="20"/>
        </w:rPr>
        <w:t xml:space="preserve">https</w:t>
      </w:r>
      <w:r>
        <w:rPr>
          <w:rStyle w:val="866"/>
          <w:rFonts w:ascii="Times New Roman" w:hAnsi="Times New Roman" w:cs="Times New Roman"/>
          <w:sz w:val="20"/>
          <w:szCs w:val="20"/>
          <w:lang w:val="ru-RU"/>
        </w:rPr>
        <w:t xml:space="preserve">://</w:t>
      </w:r>
      <w:r>
        <w:rPr>
          <w:rStyle w:val="866"/>
          <w:rFonts w:ascii="Times New Roman" w:hAnsi="Times New Roman" w:cs="Times New Roman"/>
          <w:sz w:val="20"/>
          <w:szCs w:val="20"/>
        </w:rPr>
        <w:t xml:space="preserve">eusp</w:t>
      </w:r>
      <w:r>
        <w:rPr>
          <w:rStyle w:val="866"/>
          <w:rFonts w:ascii="Times New Roman" w:hAnsi="Times New Roman" w:cs="Times New Roman"/>
          <w:sz w:val="20"/>
          <w:szCs w:val="20"/>
          <w:lang w:val="ru-RU"/>
        </w:rPr>
        <w:t xml:space="preserve">.</w:t>
      </w:r>
      <w:r>
        <w:rPr>
          <w:rStyle w:val="866"/>
          <w:rFonts w:ascii="Times New Roman" w:hAnsi="Times New Roman" w:cs="Times New Roman"/>
          <w:sz w:val="20"/>
          <w:szCs w:val="20"/>
        </w:rPr>
        <w:t xml:space="preserve">org</w:t>
      </w:r>
      <w:r>
        <w:rPr>
          <w:rStyle w:val="866"/>
          <w:rFonts w:ascii="Times New Roman" w:hAnsi="Times New Roman" w:cs="Times New Roman"/>
          <w:sz w:val="20"/>
          <w:szCs w:val="20"/>
          <w:lang w:val="ru-RU"/>
        </w:rPr>
        <w:t xml:space="preserve">/</w:t>
      </w:r>
      <w:r>
        <w:rPr>
          <w:rStyle w:val="866"/>
          <w:rFonts w:ascii="Times New Roman" w:hAnsi="Times New Roman" w:cs="Times New Roman"/>
          <w:sz w:val="20"/>
          <w:szCs w:val="20"/>
        </w:rPr>
        <w:t xml:space="preserve">docs</w:t>
      </w:r>
      <w:r>
        <w:rPr>
          <w:rStyle w:val="866"/>
          <w:rFonts w:ascii="Times New Roman" w:hAnsi="Times New Roman" w:cs="Times New Roman"/>
          <w:sz w:val="20"/>
          <w:szCs w:val="20"/>
          <w:lang w:val="ru-RU"/>
        </w:rPr>
        <w:t xml:space="preserve">/</w:t>
      </w:r>
      <w:r>
        <w:rPr>
          <w:rStyle w:val="866"/>
          <w:rFonts w:ascii="Times New Roman" w:hAnsi="Times New Roman" w:cs="Times New Roman"/>
          <w:sz w:val="20"/>
          <w:szCs w:val="20"/>
        </w:rPr>
        <w:t xml:space="preserve">pd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.</w:t>
      </w:r>
      <w:bookmarkEnd w:id="1"/>
      <w:r/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  <w:t xml:space="preserve">Разрешения на передачу персональных данных третьим лицам:</w:t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Субъект ПДн дает согласие на передачу персональных данных третьим лицам согласно Перечню третьих лиц, постоянно доступному в сети Интернет по адресу: </w:t>
      </w:r>
      <w:hyperlink r:id="rId10" w:tooltip="https://mp.eu.spb.ru/owa/redir.aspx?C=QB0fsZH29mbtOQWlqs3g47AuKOjMdehWmQm8_E4DcYWXM0Jo1ZjbCA..&amp;URL=https%3a%2f%2feusp.org%2fsites%2fdefault%2ffiles%2fdocs%2fPerechen_tretih_lits.pdf" w:history="1">
        <w:r>
          <w:rPr>
            <w:rStyle w:val="866"/>
            <w:rFonts w:ascii="Times New Roman" w:hAnsi="Times New Roman" w:cs="Times New Roman"/>
            <w:sz w:val="20"/>
            <w:szCs w:val="20"/>
          </w:rPr>
          <w:t xml:space="preserve">https</w:t>
        </w:r>
        <w:r>
          <w:rPr>
            <w:rStyle w:val="866"/>
            <w:rFonts w:ascii="Times New Roman" w:hAnsi="Times New Roman" w:cs="Times New Roman"/>
            <w:sz w:val="20"/>
            <w:szCs w:val="20"/>
            <w:lang w:val="ru-RU"/>
          </w:rPr>
          <w:t xml:space="preserve">://</w:t>
        </w:r>
        <w:r>
          <w:rPr>
            <w:rStyle w:val="866"/>
            <w:rFonts w:ascii="Times New Roman" w:hAnsi="Times New Roman" w:cs="Times New Roman"/>
            <w:sz w:val="20"/>
            <w:szCs w:val="20"/>
          </w:rPr>
          <w:t xml:space="preserve">eusp</w:t>
        </w:r>
        <w:r>
          <w:rPr>
            <w:rStyle w:val="866"/>
            <w:rFonts w:ascii="Times New Roman" w:hAnsi="Times New Roman" w:cs="Times New Roman"/>
            <w:sz w:val="20"/>
            <w:szCs w:val="20"/>
            <w:lang w:val="ru-RU"/>
          </w:rPr>
          <w:t xml:space="preserve">.</w:t>
        </w:r>
        <w:r>
          <w:rPr>
            <w:rStyle w:val="866"/>
            <w:rFonts w:ascii="Times New Roman" w:hAnsi="Times New Roman" w:cs="Times New Roman"/>
            <w:sz w:val="20"/>
            <w:szCs w:val="20"/>
          </w:rPr>
          <w:t xml:space="preserve">org</w:t>
        </w:r>
        <w:r>
          <w:rPr>
            <w:rStyle w:val="866"/>
            <w:rFonts w:ascii="Times New Roman" w:hAnsi="Times New Roman" w:cs="Times New Roman"/>
            <w:sz w:val="20"/>
            <w:szCs w:val="20"/>
            <w:lang w:val="ru-RU"/>
          </w:rPr>
          <w:t xml:space="preserve">/</w:t>
        </w:r>
        <w:r>
          <w:rPr>
            <w:rStyle w:val="866"/>
            <w:rFonts w:ascii="Times New Roman" w:hAnsi="Times New Roman" w:cs="Times New Roman"/>
            <w:sz w:val="20"/>
            <w:szCs w:val="20"/>
          </w:rPr>
          <w:t xml:space="preserve">sites</w:t>
        </w:r>
        <w:r>
          <w:rPr>
            <w:rStyle w:val="866"/>
            <w:rFonts w:ascii="Times New Roman" w:hAnsi="Times New Roman" w:cs="Times New Roman"/>
            <w:sz w:val="20"/>
            <w:szCs w:val="20"/>
            <w:lang w:val="ru-RU"/>
          </w:rPr>
          <w:t xml:space="preserve">/</w:t>
        </w:r>
        <w:r>
          <w:rPr>
            <w:rStyle w:val="866"/>
            <w:rFonts w:ascii="Times New Roman" w:hAnsi="Times New Roman" w:cs="Times New Roman"/>
            <w:sz w:val="20"/>
            <w:szCs w:val="20"/>
          </w:rPr>
          <w:t xml:space="preserve">default</w:t>
        </w:r>
        <w:r>
          <w:rPr>
            <w:rStyle w:val="866"/>
            <w:rFonts w:ascii="Times New Roman" w:hAnsi="Times New Roman" w:cs="Times New Roman"/>
            <w:sz w:val="20"/>
            <w:szCs w:val="20"/>
            <w:lang w:val="ru-RU"/>
          </w:rPr>
          <w:t xml:space="preserve">/</w:t>
        </w:r>
        <w:r>
          <w:rPr>
            <w:rStyle w:val="866"/>
            <w:rFonts w:ascii="Times New Roman" w:hAnsi="Times New Roman" w:cs="Times New Roman"/>
            <w:sz w:val="20"/>
            <w:szCs w:val="20"/>
          </w:rPr>
          <w:t xml:space="preserve">files</w:t>
        </w:r>
        <w:r>
          <w:rPr>
            <w:rStyle w:val="866"/>
            <w:rFonts w:ascii="Times New Roman" w:hAnsi="Times New Roman" w:cs="Times New Roman"/>
            <w:sz w:val="20"/>
            <w:szCs w:val="20"/>
            <w:lang w:val="ru-RU"/>
          </w:rPr>
          <w:t xml:space="preserve">/</w:t>
        </w:r>
        <w:r>
          <w:rPr>
            <w:rStyle w:val="866"/>
            <w:rFonts w:ascii="Times New Roman" w:hAnsi="Times New Roman" w:cs="Times New Roman"/>
            <w:sz w:val="20"/>
            <w:szCs w:val="20"/>
          </w:rPr>
          <w:t xml:space="preserve">docs</w:t>
        </w:r>
        <w:r>
          <w:rPr>
            <w:rStyle w:val="866"/>
            <w:rFonts w:ascii="Times New Roman" w:hAnsi="Times New Roman" w:cs="Times New Roman"/>
            <w:sz w:val="20"/>
            <w:szCs w:val="20"/>
            <w:lang w:val="ru-RU"/>
          </w:rPr>
          <w:t xml:space="preserve">/</w:t>
        </w:r>
        <w:r>
          <w:rPr>
            <w:rStyle w:val="866"/>
            <w:rFonts w:ascii="Times New Roman" w:hAnsi="Times New Roman" w:cs="Times New Roman"/>
            <w:sz w:val="20"/>
            <w:szCs w:val="20"/>
          </w:rPr>
          <w:t xml:space="preserve">Perechen</w:t>
        </w:r>
        <w:r>
          <w:rPr>
            <w:rStyle w:val="866"/>
            <w:rFonts w:ascii="Times New Roman" w:hAnsi="Times New Roman" w:cs="Times New Roman"/>
            <w:sz w:val="20"/>
            <w:szCs w:val="20"/>
            <w:lang w:val="ru-RU"/>
          </w:rPr>
          <w:t xml:space="preserve">_</w:t>
        </w:r>
        <w:r>
          <w:rPr>
            <w:rStyle w:val="866"/>
            <w:rFonts w:ascii="Times New Roman" w:hAnsi="Times New Roman" w:cs="Times New Roman"/>
            <w:sz w:val="20"/>
            <w:szCs w:val="20"/>
          </w:rPr>
          <w:t xml:space="preserve">tretih</w:t>
        </w:r>
        <w:r>
          <w:rPr>
            <w:rStyle w:val="866"/>
            <w:rFonts w:ascii="Times New Roman" w:hAnsi="Times New Roman" w:cs="Times New Roman"/>
            <w:sz w:val="20"/>
            <w:szCs w:val="20"/>
            <w:lang w:val="ru-RU"/>
          </w:rPr>
          <w:t xml:space="preserve">_</w:t>
        </w:r>
        <w:r>
          <w:rPr>
            <w:rStyle w:val="866"/>
            <w:rFonts w:ascii="Times New Roman" w:hAnsi="Times New Roman" w:cs="Times New Roman"/>
            <w:sz w:val="20"/>
            <w:szCs w:val="20"/>
          </w:rPr>
          <w:t xml:space="preserve">lits</w:t>
        </w:r>
        <w:r>
          <w:rPr>
            <w:rStyle w:val="866"/>
            <w:rFonts w:ascii="Times New Roman" w:hAnsi="Times New Roman" w:cs="Times New Roman"/>
            <w:sz w:val="20"/>
            <w:szCs w:val="20"/>
            <w:lang w:val="ru-RU"/>
          </w:rPr>
          <w:t xml:space="preserve">.</w:t>
        </w:r>
        <w:r>
          <w:rPr>
            <w:rStyle w:val="866"/>
            <w:rFonts w:ascii="Times New Roman" w:hAnsi="Times New Roman" w:cs="Times New Roman"/>
            <w:sz w:val="20"/>
            <w:szCs w:val="20"/>
          </w:rPr>
          <w:t xml:space="preserve">pdf</w:t>
        </w:r>
      </w:hyperlink>
      <w:r>
        <w:rPr>
          <w:rFonts w:ascii="Times New Roman" w:hAnsi="Times New Roman" w:cs="Times New Roman"/>
          <w:sz w:val="20"/>
          <w:szCs w:val="20"/>
          <w:lang w:val="ru-RU"/>
        </w:rPr>
        <w:t xml:space="preserve">.</w:t>
      </w:r>
      <w:bookmarkEnd w:id="2"/>
      <w:r/>
      <w:bookmarkEnd w:id="3"/>
      <w:r/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Согласие на использование изображения: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Субъект ПДн 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т согласие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Оператору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на использование изображения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Субъекта ПДн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 смыслу ст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152.1 Гражданского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кодекса Российской Федерации 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с целью опубликования сообщений (информационных и рекламных) о мероприятии с участием Субъекта ПДн на информационных ресурсах Оператора.</w:t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pStyle w:val="847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</w:r>
    </w:p>
    <w:p>
      <w:pPr>
        <w:pStyle w:val="847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Подпис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ь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, подтверждающ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ая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Согласие: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</w:r>
    </w:p>
    <w:tbl>
      <w:tblPr>
        <w:tblStyle w:val="84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98"/>
        <w:gridCol w:w="3119"/>
        <w:gridCol w:w="2452"/>
      </w:tblGrid>
      <w:tr>
        <w:trPr>
          <w:jc w:val="center"/>
        </w:trPr>
        <w:tc>
          <w:tcPr>
            <w:tcW w:w="5098" w:type="dxa"/>
            <w:textDirection w:val="lrTb"/>
            <w:noWrap w:val="false"/>
          </w:tcPr>
          <w:p>
            <w:pPr>
              <w:pStyle w:val="8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r>
          </w:p>
          <w:p>
            <w:pPr>
              <w:pStyle w:val="8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Субъект ПДн: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4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</w:tc>
        <w:tc>
          <w:tcPr>
            <w:tcW w:w="2452" w:type="dxa"/>
            <w:textDirection w:val="lrTb"/>
            <w:noWrap w:val="false"/>
          </w:tcPr>
          <w:p>
            <w:pPr>
              <w:pStyle w:val="84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</w:tc>
      </w:tr>
      <w:tr>
        <w:trPr>
          <w:jc w:val="center"/>
        </w:trPr>
        <w:tc>
          <w:tcPr>
            <w:tcW w:w="5098" w:type="dxa"/>
            <w:textDirection w:val="lrTb"/>
            <w:noWrap w:val="false"/>
          </w:tcPr>
          <w:p>
            <w:pPr>
              <w:pStyle w:val="84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4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«__» ______________ 202__ г.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r>
          </w:p>
        </w:tc>
        <w:tc>
          <w:tcPr>
            <w:tcW w:w="2452" w:type="dxa"/>
            <w:textDirection w:val="lrTb"/>
            <w:noWrap w:val="false"/>
          </w:tcPr>
          <w:p>
            <w:pPr>
              <w:pStyle w:val="84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r>
          </w:p>
        </w:tc>
      </w:tr>
      <w:tr>
        <w:trPr>
          <w:jc w:val="center"/>
        </w:trPr>
        <w:tc>
          <w:tcPr>
            <w:tcW w:w="5098" w:type="dxa"/>
            <w:textDirection w:val="lrTb"/>
            <w:noWrap w:val="false"/>
          </w:tcPr>
          <w:p>
            <w:pPr>
              <w:pStyle w:val="84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полностью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4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</w:tc>
        <w:tc>
          <w:tcPr>
            <w:tcW w:w="2452" w:type="dxa"/>
            <w:textDirection w:val="lrTb"/>
            <w:noWrap w:val="false"/>
          </w:tcPr>
          <w:p>
            <w:pPr>
              <w:pStyle w:val="84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Подпись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  <w:r>
        <w:rPr>
          <w:rFonts w:ascii="Times New Roman" w:hAnsi="Times New Roman" w:cs="Times New Roman"/>
          <w:sz w:val="20"/>
          <w:szCs w:val="20"/>
          <w:highlight w:val="yellow"/>
          <w:lang w:val="ru-RU"/>
        </w:rPr>
        <w:br w:type="page" w:clear="all"/>
      </w:r>
      <w:r>
        <w:rPr>
          <w:rFonts w:ascii="Times New Roman" w:hAnsi="Times New Roman" w:cs="Times New Roman"/>
          <w:sz w:val="20"/>
          <w:szCs w:val="20"/>
          <w:highlight w:val="yellow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pPr>
      <w:r/>
      <w:bookmarkStart w:id="4" w:name="_Hlk141201373"/>
      <w:r/>
      <w:bookmarkStart w:id="5" w:name="_Hlk141198893"/>
      <w:r/>
      <w:bookmarkStart w:id="6" w:name="_Hlk140004166"/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  <w:t xml:space="preserve">СОГЛАСИЕ</w:t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на обработку персональных данных,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разрешенных субъектом персональных данных для распространения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0"/>
          <w:szCs w:val="20"/>
          <w:lang w:val="ru-RU"/>
        </w:rPr>
      </w:pPr>
      <w:r/>
      <w:bookmarkStart w:id="7" w:name="_Hlk141281216"/>
      <w:r/>
      <w:bookmarkEnd w:id="4"/>
      <w:r/>
      <w:bookmarkEnd w:id="5"/>
      <w:r>
        <w:rPr>
          <w:rFonts w:ascii="Times New Roman" w:hAnsi="Times New Roman" w:cs="Times New Roman"/>
          <w:sz w:val="20"/>
          <w:szCs w:val="20"/>
          <w:lang w:val="ru-RU"/>
        </w:rPr>
        <w:t xml:space="preserve">Я, 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________,</w:t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адрес электронной почты, телефон или почтовый адрес:</w:t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____________,</w:t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именуемый далее «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Субъект персональных данных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», «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Субъект ПДн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»,</w:t>
      </w:r>
      <w:bookmarkEnd w:id="7"/>
      <w:r/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sz w:val="20"/>
          <w:szCs w:val="20"/>
          <w:lang w:val="ru-RU"/>
        </w:rPr>
      </w:r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свободно, своей волей и в своем интересе в соответствии с Федеральным законом от 27.07.2006 № 152-ФЗ «О персональных данных» заявляю о согласии на распространение персональных данных следующим оператором персональных данных: 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sz w:val="20"/>
          <w:szCs w:val="20"/>
          <w:lang w:val="ru-RU"/>
        </w:rPr>
      </w:r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  <w:t xml:space="preserve">Наименование и адрес Оператора, получающего согласие субъекта персональных данных:</w:t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Автоно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7Н; ИНН 7841040540; ОГРН 1167800052573) (далее - «</w:t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  <w:t xml:space="preserve">Оператор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»), в том числе ответственные работники за обработку персональных данных.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sz w:val="20"/>
          <w:szCs w:val="20"/>
          <w:lang w:val="ru-RU"/>
        </w:rPr>
      </w:r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  <w:t xml:space="preserve">Цель распространения:</w:t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Распространение персональных данных разрешаю </w:t>
      </w:r>
      <w:bookmarkStart w:id="8" w:name="_Hlk140103778"/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с целью </w:t>
      </w:r>
      <w:bookmarkEnd w:id="8"/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с целью опубликования сообщений (информационных и рекламных) о мероприятии с моим участием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на информационных ресурсах Оператора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данных.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sz w:val="20"/>
          <w:szCs w:val="20"/>
          <w:lang w:val="ru-RU"/>
        </w:rPr>
      </w:r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  <w:t xml:space="preserve">Сведения об информационных ресурсах Оператора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sz w:val="20"/>
          <w:szCs w:val="20"/>
          <w:lang w:val="ru-RU"/>
        </w:rPr>
      </w:r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tbl>
      <w:tblPr>
        <w:tblStyle w:val="860"/>
        <w:tblpPr w:horzAnchor="margin" w:tblpXSpec="center" w:vertAnchor="text" w:tblpY="74" w:leftFromText="180" w:topFromText="0" w:rightFromText="180" w:bottomFromText="0"/>
        <w:tblW w:w="10627" w:type="dxa"/>
        <w:tblInd w:w="0" w:type="dxa"/>
        <w:tblLook w:val="04A0" w:firstRow="1" w:lastRow="0" w:firstColumn="1" w:lastColumn="0" w:noHBand="0" w:noVBand="1"/>
      </w:tblPr>
      <w:tblGrid>
        <w:gridCol w:w="562"/>
        <w:gridCol w:w="3402"/>
        <w:gridCol w:w="6663"/>
      </w:tblGrid>
      <w:tr>
        <w:trPr>
          <w:trHeight w:val="70"/>
        </w:trPr>
        <w:tc>
          <w:tcPr>
            <w:shd w:val="clear" w:color="auto" w:fill="d9d9d9" w:themeFill="background1" w:themeFillShade="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  <w:bCs/>
              </w:rPr>
            </w:pPr>
            <w:r/>
            <w:bookmarkStart w:id="9" w:name="_Hlk141198966"/>
            <w:r>
              <w:rPr>
                <w:rFonts w:ascii="Times New Roman" w:hAnsi="Times New Roman" w:eastAsia="Calibri" w:cs="Times New Roman"/>
                <w:b/>
                <w:bCs/>
              </w:rPr>
              <w:t xml:space="preserve">№ п/п</w:t>
            </w:r>
            <w:r>
              <w:rPr>
                <w:rFonts w:ascii="Times New Roman" w:hAnsi="Times New Roman" w:eastAsia="Calibri" w:cs="Times New Roman"/>
                <w:b/>
                <w:bCs/>
              </w:rPr>
            </w:r>
          </w:p>
        </w:tc>
        <w:tc>
          <w:tcPr>
            <w:shd w:val="clear" w:color="auto" w:fill="d9d9d9" w:themeFill="background1" w:themeFillShade="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Адрес информационного ресурса</w:t>
            </w:r>
            <w:r>
              <w:rPr>
                <w:rFonts w:ascii="Times New Roman" w:hAnsi="Times New Roman" w:eastAsia="Calibri" w:cs="Times New Roman"/>
                <w:b/>
                <w:bCs/>
              </w:rPr>
            </w:r>
          </w:p>
        </w:tc>
        <w:tc>
          <w:tcPr>
            <w:shd w:val="clear" w:color="auto" w:fill="d9d9d9" w:themeFill="background1" w:themeFillShade="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</w:rPr>
              <w:t xml:space="preserve">Действия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</w:rPr>
              <w:t xml:space="preserve">с персональными данными субъекта персональных данных</w:t>
            </w:r>
            <w:r>
              <w:rPr>
                <w:rFonts w:ascii="Times New Roman" w:hAnsi="Times New Roman" w:eastAsia="Calibri" w:cs="Times New Roman"/>
                <w:b/>
                <w:bCs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r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</w:t>
            </w:r>
            <w:r>
              <w:rPr>
                <w:rFonts w:ascii="Times New Roman" w:hAnsi="Times New Roman" w:eastAsia="Calibri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eusp.org</w:t>
            </w:r>
            <w:r>
              <w:rPr>
                <w:rFonts w:ascii="Times New Roman" w:hAnsi="Times New Roman" w:eastAsia="Calibri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</w:rPr>
              <w:t xml:space="preserve">Предоставление сведений неограниченному кругу лиц</w:t>
            </w:r>
            <w:r>
              <w:rPr>
                <w:rFonts w:ascii="Times New Roman" w:hAnsi="Times New Roman" w:eastAsia="Calibri" w:cs="Times New Roman"/>
              </w:rPr>
            </w:r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</w:t>
            </w:r>
            <w:r>
              <w:rPr>
                <w:rFonts w:ascii="Times New Roman" w:hAnsi="Times New Roman" w:eastAsia="Calibri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lang w:val="en-US"/>
              </w:rPr>
              <w:t xml:space="preserve">univ-management.eu.spb.ru</w:t>
            </w:r>
            <w:r>
              <w:rPr>
                <w:rFonts w:ascii="Times New Roman" w:hAnsi="Times New Roman" w:eastAsia="Calibri" w:cs="Times New Roman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</w:rPr>
              <w:t xml:space="preserve">Предоставление сведений неограниченному кругу лиц</w:t>
            </w:r>
            <w:r>
              <w:rPr>
                <w:rFonts w:ascii="Times New Roman" w:hAnsi="Times New Roman" w:eastAsia="Calibri" w:cs="Times New Roman"/>
              </w:rPr>
            </w:r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3</w:t>
            </w:r>
            <w:r>
              <w:rPr>
                <w:rFonts w:ascii="Times New Roman" w:hAnsi="Times New Roman" w:eastAsia="Calibri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upcenter.spb.ru</w:t>
            </w:r>
            <w:r>
              <w:rPr>
                <w:rFonts w:ascii="Times New Roman" w:hAnsi="Times New Roman" w:eastAsia="Calibri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</w:rPr>
              <w:t xml:space="preserve">Предоставление сведений неограниченному кругу лиц</w:t>
            </w:r>
            <w:r>
              <w:rPr>
                <w:rFonts w:ascii="Times New Roman" w:hAnsi="Times New Roman" w:eastAsia="Calibri" w:cs="Times New Roman"/>
              </w:rPr>
            </w:r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4</w:t>
            </w:r>
            <w:r>
              <w:rPr>
                <w:rFonts w:ascii="Times New Roman" w:hAnsi="Times New Roman" w:eastAsia="Calibri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enforce.spb.ru</w:t>
            </w:r>
            <w:r>
              <w:rPr>
                <w:rFonts w:ascii="Times New Roman" w:hAnsi="Times New Roman" w:eastAsia="Calibri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</w:rPr>
              <w:t xml:space="preserve">Предоставление сведений неограниченному кругу лиц</w:t>
            </w:r>
            <w:r>
              <w:rPr>
                <w:rFonts w:ascii="Times New Roman" w:hAnsi="Times New Roman" w:eastAsia="Calibri" w:cs="Times New Roman"/>
              </w:rPr>
            </w:r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</w:t>
            </w:r>
            <w:r>
              <w:rPr>
                <w:rFonts w:ascii="Times New Roman" w:hAnsi="Times New Roman" w:eastAsia="Calibri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а</w:t>
            </w:r>
            <w:r>
              <w:rPr>
                <w:rFonts w:ascii="Times New Roman" w:hAnsi="Times New Roman" w:eastAsia="Calibri" w:cs="Times New Roman"/>
              </w:rPr>
              <w:t xml:space="preserve">ккаунты Оператора в социальных сетях, интернет-мессенджерах, иных информационных ресурсах в сети «Интернет»</w:t>
            </w:r>
            <w:r>
              <w:rPr>
                <w:rFonts w:ascii="Times New Roman" w:hAnsi="Times New Roman" w:eastAsia="Calibri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</w:rPr>
              <w:t xml:space="preserve">Предоставление сведений неограниченному кругу лиц</w:t>
            </w:r>
            <w:bookmarkEnd w:id="9"/>
            <w:r/>
            <w:r>
              <w:rPr>
                <w:rFonts w:ascii="Times New Roman" w:hAnsi="Times New Roman" w:eastAsia="Calibri" w:cs="Times New Roman"/>
                <w:i/>
                <w:iCs/>
                <w:color w:val="000000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  <w:t xml:space="preserve">Категории персональных данных, разрешенные к распространению:</w:t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</w:p>
    <w:tbl>
      <w:tblPr>
        <w:tblW w:w="1065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215"/>
        <w:gridCol w:w="3552"/>
        <w:gridCol w:w="1923"/>
        <w:gridCol w:w="2960"/>
      </w:tblGrid>
      <w:tr>
        <w:trPr>
          <w:trHeight w:val="714"/>
        </w:trPr>
        <w:tc>
          <w:tcPr>
            <w:shd w:val="clear" w:color="auto" w:fill="d9d9d9" w:themeFill="background1" w:themeFillShade="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ru-RU"/>
              </w:rPr>
              <w:t xml:space="preserve">Категория персональных данных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shd w:val="clear" w:color="auto" w:fill="d9d9d9" w:themeFill="background1" w:themeFillShade="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ru-RU"/>
              </w:rPr>
              <w:t xml:space="preserve">Перечень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ru-RU"/>
              </w:rPr>
              <w:t xml:space="preserve">персональных данных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shd w:val="clear" w:color="auto" w:fill="d9d9d9" w:themeFill="background1" w:themeFillShade="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ru-RU"/>
              </w:rPr>
              <w:t xml:space="preserve">Разрешаю к распространению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ru-RU"/>
              </w:rPr>
              <w:t xml:space="preserve">(да/нет)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shd w:val="clear" w:color="auto" w:fill="d9d9d9" w:themeFill="background1" w:themeFillShade="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ru-RU"/>
              </w:rPr>
              <w:t xml:space="preserve">Условия и запреты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  <w:lang w:val="ru-RU"/>
              </w:rPr>
            </w:r>
          </w:p>
        </w:tc>
      </w:tr>
      <w:tr>
        <w:trPr>
          <w:trHeight w:val="37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 xml:space="preserve">Общие персональные данные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 xml:space="preserve">Фамилия, Имя, Отчество (при наличии)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46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 xml:space="preserve">Фотография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46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 xml:space="preserve">Видеоматериалы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  <w:t xml:space="preserve">Срок, в течение которого действует Согласие: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/>
      <w:bookmarkStart w:id="11" w:name="_Hlk141281390"/>
      <w:r>
        <w:rPr>
          <w:rFonts w:ascii="Times New Roman" w:hAnsi="Times New Roman" w:cs="Times New Roman"/>
          <w:sz w:val="20"/>
          <w:szCs w:val="20"/>
          <w:lang w:val="ru-RU"/>
        </w:rPr>
        <w:t xml:space="preserve">Согласие действует течение 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80 (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в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осьмидесяти) лет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с даты Согласия.</w:t>
      </w:r>
      <w:bookmarkEnd w:id="11"/>
      <w:r/>
      <w:r>
        <w:rPr>
          <w:rFonts w:ascii="Times New Roman" w:hAnsi="Times New Roman" w:cs="Times New Roman"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sz w:val="20"/>
          <w:szCs w:val="20"/>
          <w:lang w:val="ru-RU"/>
        </w:rPr>
      </w:r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  <w:t xml:space="preserve">Отзыв Согласия: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Согласие может быть отозвано в случаях, предусмотренных Федеральным законом от 27.07.2006 № 152-ФЗ «О персональных данных», путем представления Оператору письменного заявления Субъекта ПДн. Отзыв согласия и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ли требование о прекращении передачи (распространения, предоставления, доступа) персональных данных, разрешенных субъектом для распространения, должно содержать информацию, предусмотренную Федеральным законом от 27.07.2006 № 152-ФЗ «О персональных данных».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sz w:val="20"/>
          <w:szCs w:val="20"/>
          <w:lang w:val="ru-RU"/>
        </w:rPr>
      </w:r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  <w:t xml:space="preserve">Сведения о документе, регулирующем обработку ПДн:</w:t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Предоставляя Согласие, Субъект ПДн подтверждает ознакомление и согласие с </w:t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  <w:t xml:space="preserve">Политикой в отношении обработки персональных данных АНООВО «ЕУСПб»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, постоянно доступной в сети Интернет по адресу: </w:t>
      </w:r>
      <w:hyperlink r:id="rId11" w:tooltip="https://mp.eu.spb.ru/owa/redir.aspx?C=RDp8Jv6RvYny6YZ0L_O32ylD1uhEFBurTqmZeaJ52ZCXM0Jo1ZjbCA..&amp;URL=https%3a%2f%2feusp.org%2fdocs%2fpd" w:history="1">
        <w:r>
          <w:rPr>
            <w:rStyle w:val="866"/>
            <w:rFonts w:ascii="Times New Roman" w:hAnsi="Times New Roman" w:cs="Times New Roman"/>
            <w:sz w:val="20"/>
            <w:szCs w:val="20"/>
          </w:rPr>
          <w:t xml:space="preserve">https</w:t>
        </w:r>
        <w:r>
          <w:rPr>
            <w:rStyle w:val="866"/>
            <w:rFonts w:ascii="Times New Roman" w:hAnsi="Times New Roman" w:cs="Times New Roman"/>
            <w:sz w:val="20"/>
            <w:szCs w:val="20"/>
            <w:lang w:val="ru-RU"/>
          </w:rPr>
          <w:t xml:space="preserve">://</w:t>
        </w:r>
        <w:r>
          <w:rPr>
            <w:rStyle w:val="866"/>
            <w:rFonts w:ascii="Times New Roman" w:hAnsi="Times New Roman" w:cs="Times New Roman"/>
            <w:sz w:val="20"/>
            <w:szCs w:val="20"/>
          </w:rPr>
          <w:t xml:space="preserve">eusp</w:t>
        </w:r>
        <w:r>
          <w:rPr>
            <w:rStyle w:val="866"/>
            <w:rFonts w:ascii="Times New Roman" w:hAnsi="Times New Roman" w:cs="Times New Roman"/>
            <w:sz w:val="20"/>
            <w:szCs w:val="20"/>
            <w:lang w:val="ru-RU"/>
          </w:rPr>
          <w:t xml:space="preserve">.</w:t>
        </w:r>
        <w:r>
          <w:rPr>
            <w:rStyle w:val="866"/>
            <w:rFonts w:ascii="Times New Roman" w:hAnsi="Times New Roman" w:cs="Times New Roman"/>
            <w:sz w:val="20"/>
            <w:szCs w:val="20"/>
          </w:rPr>
          <w:t xml:space="preserve">org</w:t>
        </w:r>
        <w:r>
          <w:rPr>
            <w:rStyle w:val="866"/>
            <w:rFonts w:ascii="Times New Roman" w:hAnsi="Times New Roman" w:cs="Times New Roman"/>
            <w:sz w:val="20"/>
            <w:szCs w:val="20"/>
            <w:lang w:val="ru-RU"/>
          </w:rPr>
          <w:t xml:space="preserve">/</w:t>
        </w:r>
        <w:r>
          <w:rPr>
            <w:rStyle w:val="866"/>
            <w:rFonts w:ascii="Times New Roman" w:hAnsi="Times New Roman" w:cs="Times New Roman"/>
            <w:sz w:val="20"/>
            <w:szCs w:val="20"/>
          </w:rPr>
          <w:t xml:space="preserve">docs</w:t>
        </w:r>
        <w:r>
          <w:rPr>
            <w:rStyle w:val="866"/>
            <w:rFonts w:ascii="Times New Roman" w:hAnsi="Times New Roman" w:cs="Times New Roman"/>
            <w:sz w:val="20"/>
            <w:szCs w:val="20"/>
            <w:lang w:val="ru-RU"/>
          </w:rPr>
          <w:t xml:space="preserve">/</w:t>
        </w:r>
        <w:r>
          <w:rPr>
            <w:rStyle w:val="866"/>
            <w:rFonts w:ascii="Times New Roman" w:hAnsi="Times New Roman" w:cs="Times New Roman"/>
            <w:sz w:val="20"/>
            <w:szCs w:val="20"/>
          </w:rPr>
          <w:t xml:space="preserve">pd</w:t>
        </w:r>
      </w:hyperlink>
      <w:r>
        <w:rPr>
          <w:rFonts w:ascii="Times New Roman" w:hAnsi="Times New Roman" w:cs="Times New Roman"/>
          <w:sz w:val="20"/>
          <w:szCs w:val="20"/>
          <w:lang w:val="ru-RU"/>
        </w:rPr>
        <w:t xml:space="preserve">.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p>
      <w:pPr>
        <w:pStyle w:val="847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  <w:t xml:space="preserve">Согласие на распространение изображения:</w:t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Субъект ПДн дает согласие Оператору на распространение изображения Субъекта ПДн по смыслу ст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.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 152.1 Гражданского кодекса Российской Федерации 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с целью опубликования сообщений (информационных и рекламных) о мероприятии с участием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Субъекта ПДн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 на информационных ресурсах Оператора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  <w:t xml:space="preserve">.</w:t>
      </w:r>
      <w:r>
        <w:rPr>
          <w:rFonts w:ascii="Times New Roman" w:hAnsi="Times New Roman" w:eastAsia="Calibri" w:cs="Times New Roman"/>
          <w:sz w:val="20"/>
          <w:szCs w:val="20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  <w:t xml:space="preserve">Подпись, подтверждающая Согласие:</w:t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ru-RU"/>
        </w:rPr>
      </w:r>
    </w:p>
    <w:tbl>
      <w:tblPr>
        <w:tblStyle w:val="856"/>
        <w:tblW w:w="1074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33"/>
        <w:gridCol w:w="3140"/>
        <w:gridCol w:w="2469"/>
      </w:tblGrid>
      <w:tr>
        <w:trPr>
          <w:jc w:val="center"/>
          <w:trHeight w:val="518"/>
        </w:trPr>
        <w:tc>
          <w:tcPr>
            <w:tcW w:w="513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Субъект ПДн: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r>
          </w:p>
          <w:p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24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>
          <w:jc w:val="center"/>
          <w:trHeight w:val="253"/>
        </w:trPr>
        <w:tc>
          <w:tcPr>
            <w:tcW w:w="513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r>
          </w:p>
        </w:tc>
        <w:tc>
          <w:tcPr>
            <w:tcW w:w="3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«__» ______________ 202__ г.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r>
          </w:p>
        </w:tc>
        <w:tc>
          <w:tcPr>
            <w:tcW w:w="24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____________________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r>
          </w:p>
        </w:tc>
      </w:tr>
      <w:tr>
        <w:trPr>
          <w:jc w:val="center"/>
          <w:trHeight w:val="265"/>
        </w:trPr>
        <w:tc>
          <w:tcPr>
            <w:tcW w:w="5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Ф.И.О. полностью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Дата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24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Подпись</w:t>
            </w:r>
            <w:bookmarkEnd w:id="6"/>
            <w:r/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</w:tr>
    </w:tbl>
    <w:p>
      <w:pPr>
        <w:pStyle w:val="8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</w:r>
      <w:r>
        <w:rPr>
          <w:rFonts w:ascii="Times New Roman" w:hAnsi="Times New Roman" w:cs="Times New Roman"/>
          <w:sz w:val="20"/>
          <w:szCs w:val="20"/>
          <w:lang w:val="ru-RU"/>
        </w:rPr>
      </w:r>
    </w:p>
    <w:sectPr>
      <w:footnotePr/>
      <w:endnotePr/>
      <w:type w:val="nextPage"/>
      <w:pgSz w:w="12240" w:h="15840" w:orient="portrait"/>
      <w:pgMar w:top="851" w:right="567" w:bottom="567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panose1 w:val="05040102010807070707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jc w:val="both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Style w:val="85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Заполняется по желанию субъекта персональных данных, е</w:t>
      </w:r>
      <w:bookmarkStart w:id="10" w:name="_Hlk97225161"/>
      <w:r>
        <w:rPr>
          <w:rFonts w:ascii="Times New Roman" w:hAnsi="Times New Roman" w:cs="Times New Roman"/>
          <w:sz w:val="20"/>
          <w:szCs w:val="20"/>
          <w:lang w:val="ru-RU"/>
        </w:rPr>
        <w:t xml:space="preserve">сли условий и запретов субъект персональных данных не устанавливает, указать «нет» или «-».</w:t>
      </w:r>
      <w:bookmarkEnd w:id="10"/>
      <w:r/>
      <w:r>
        <w:rPr>
          <w:rFonts w:ascii="Times New Roman" w:hAnsi="Times New Roman" w:cs="Times New Roman"/>
          <w:lang w:val="ru-RU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3"/>
    <w:next w:val="843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basedOn w:val="844"/>
    <w:link w:val="672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43"/>
    <w:next w:val="843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basedOn w:val="844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43"/>
    <w:next w:val="843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basedOn w:val="844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43"/>
    <w:next w:val="843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basedOn w:val="844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43"/>
    <w:next w:val="843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basedOn w:val="844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43"/>
    <w:next w:val="843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basedOn w:val="844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43"/>
    <w:next w:val="843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basedOn w:val="844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43"/>
    <w:next w:val="843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basedOn w:val="844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43"/>
    <w:next w:val="843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basedOn w:val="844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List Paragraph"/>
    <w:basedOn w:val="843"/>
    <w:uiPriority w:val="34"/>
    <w:qFormat/>
    <w:pPr>
      <w:contextualSpacing/>
      <w:ind w:left="720"/>
    </w:pPr>
  </w:style>
  <w:style w:type="paragraph" w:styleId="691">
    <w:name w:val="Title"/>
    <w:basedOn w:val="843"/>
    <w:next w:val="843"/>
    <w:link w:val="6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>
    <w:name w:val="Title Char"/>
    <w:basedOn w:val="844"/>
    <w:link w:val="691"/>
    <w:uiPriority w:val="10"/>
    <w:rPr>
      <w:sz w:val="48"/>
      <w:szCs w:val="48"/>
    </w:rPr>
  </w:style>
  <w:style w:type="paragraph" w:styleId="693">
    <w:name w:val="Subtitle"/>
    <w:basedOn w:val="843"/>
    <w:next w:val="843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>
    <w:name w:val="Subtitle Char"/>
    <w:basedOn w:val="844"/>
    <w:link w:val="693"/>
    <w:uiPriority w:val="11"/>
    <w:rPr>
      <w:sz w:val="24"/>
      <w:szCs w:val="24"/>
    </w:rPr>
  </w:style>
  <w:style w:type="paragraph" w:styleId="695">
    <w:name w:val="Quote"/>
    <w:basedOn w:val="843"/>
    <w:next w:val="843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3"/>
    <w:next w:val="843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character" w:styleId="699">
    <w:name w:val="Header Char"/>
    <w:basedOn w:val="844"/>
    <w:link w:val="849"/>
    <w:uiPriority w:val="99"/>
  </w:style>
  <w:style w:type="character" w:styleId="700">
    <w:name w:val="Footer Char"/>
    <w:basedOn w:val="844"/>
    <w:link w:val="851"/>
    <w:uiPriority w:val="99"/>
  </w:style>
  <w:style w:type="paragraph" w:styleId="701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851"/>
    <w:uiPriority w:val="99"/>
  </w:style>
  <w:style w:type="table" w:styleId="703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2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3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4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5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6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7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9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0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1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2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3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4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6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7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8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9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0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1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8">
    <w:name w:val="Footnote Text Char"/>
    <w:link w:val="853"/>
    <w:uiPriority w:val="99"/>
    <w:rPr>
      <w:sz w:val="18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4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No Spacing"/>
    <w:uiPriority w:val="1"/>
    <w:qFormat/>
    <w:pPr>
      <w:spacing w:after="0" w:line="240" w:lineRule="auto"/>
    </w:pPr>
  </w:style>
  <w:style w:type="table" w:styleId="848">
    <w:name w:val="Table Grid"/>
    <w:basedOn w:val="8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9">
    <w:name w:val="Header"/>
    <w:basedOn w:val="843"/>
    <w:link w:val="850"/>
    <w:uiPriority w:val="99"/>
    <w:unhideWhenUsed/>
    <w:pPr>
      <w:spacing w:after="0" w:line="240" w:lineRule="auto"/>
      <w:tabs>
        <w:tab w:val="center" w:pos="4680" w:leader="none"/>
        <w:tab w:val="right" w:pos="9360" w:leader="none"/>
      </w:tabs>
    </w:pPr>
  </w:style>
  <w:style w:type="character" w:styleId="850" w:customStyle="1">
    <w:name w:val="Верхний колонтитул Знак"/>
    <w:basedOn w:val="844"/>
    <w:link w:val="849"/>
    <w:uiPriority w:val="99"/>
  </w:style>
  <w:style w:type="paragraph" w:styleId="851">
    <w:name w:val="Footer"/>
    <w:basedOn w:val="843"/>
    <w:link w:val="852"/>
    <w:uiPriority w:val="99"/>
    <w:unhideWhenUsed/>
    <w:pPr>
      <w:spacing w:after="0" w:line="240" w:lineRule="auto"/>
      <w:tabs>
        <w:tab w:val="center" w:pos="4680" w:leader="none"/>
        <w:tab w:val="right" w:pos="9360" w:leader="none"/>
      </w:tabs>
    </w:pPr>
  </w:style>
  <w:style w:type="character" w:styleId="852" w:customStyle="1">
    <w:name w:val="Нижний колонтитул Знак"/>
    <w:basedOn w:val="844"/>
    <w:link w:val="851"/>
    <w:uiPriority w:val="99"/>
  </w:style>
  <w:style w:type="paragraph" w:styleId="853">
    <w:name w:val="footnote text"/>
    <w:basedOn w:val="843"/>
    <w:link w:val="854"/>
    <w:uiPriority w:val="99"/>
    <w:semiHidden/>
    <w:unhideWhenUsed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character" w:styleId="854" w:customStyle="1">
    <w:name w:val="Текст сноски Знак"/>
    <w:basedOn w:val="844"/>
    <w:link w:val="853"/>
    <w:uiPriority w:val="99"/>
    <w:semiHidden/>
    <w:rPr>
      <w:rFonts w:ascii="Calibri" w:hAnsi="Calibri" w:eastAsia="Calibri" w:cs="Times New Roman"/>
      <w:sz w:val="20"/>
      <w:szCs w:val="20"/>
    </w:rPr>
  </w:style>
  <w:style w:type="character" w:styleId="855">
    <w:name w:val="footnote reference"/>
    <w:basedOn w:val="844"/>
    <w:uiPriority w:val="99"/>
    <w:semiHidden/>
    <w:unhideWhenUsed/>
    <w:rPr>
      <w:vertAlign w:val="superscript"/>
    </w:rPr>
  </w:style>
  <w:style w:type="table" w:styleId="856" w:customStyle="1">
    <w:name w:val="Table Grid1"/>
    <w:basedOn w:val="845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7" w:customStyle="1">
    <w:name w:val="Table Grid11"/>
    <w:basedOn w:val="845"/>
    <w:uiPriority w:val="39"/>
    <w:pPr>
      <w:spacing w:after="0" w:line="240" w:lineRule="auto"/>
    </w:pPr>
    <w:rPr>
      <w:rFonts w:ascii="Adobe Garamond Pro" w:hAnsi="Adobe Garamond Pro" w:eastAsia="Times New Roman" w:cs="Adobe Garamond Pro"/>
      <w:sz w:val="20"/>
      <w:szCs w:val="20"/>
      <w:lang w:val="ru-RU"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8" w:customStyle="1">
    <w:name w:val="Table Grid12"/>
    <w:basedOn w:val="845"/>
    <w:uiPriority w:val="39"/>
    <w:pPr>
      <w:spacing w:after="0" w:line="240" w:lineRule="auto"/>
    </w:pPr>
    <w:rPr>
      <w:rFonts w:ascii="Adobe Garamond Pro" w:hAnsi="Adobe Garamond Pro" w:eastAsia="Times New Roman" w:cs="Adobe Garamond Pro"/>
      <w:sz w:val="20"/>
      <w:szCs w:val="20"/>
      <w:lang w:val="ru-RU"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9" w:customStyle="1">
    <w:name w:val="Table Grid2"/>
    <w:basedOn w:val="845"/>
    <w:next w:val="848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60" w:customStyle="1">
    <w:name w:val="Table Grid13"/>
    <w:basedOn w:val="845"/>
    <w:uiPriority w:val="39"/>
    <w:pPr>
      <w:spacing w:after="0" w:line="240" w:lineRule="auto"/>
    </w:pPr>
    <w:rPr>
      <w:rFonts w:ascii="Adobe Garamond Pro" w:hAnsi="Adobe Garamond Pro" w:eastAsia="Times New Roman" w:cs="Adobe Garamond Pro"/>
      <w:sz w:val="20"/>
      <w:szCs w:val="20"/>
      <w:lang w:val="ru-RU"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61">
    <w:name w:val="annotation reference"/>
    <w:basedOn w:val="844"/>
    <w:uiPriority w:val="99"/>
    <w:semiHidden/>
    <w:unhideWhenUsed/>
    <w:rPr>
      <w:sz w:val="16"/>
      <w:szCs w:val="16"/>
    </w:rPr>
  </w:style>
  <w:style w:type="paragraph" w:styleId="862">
    <w:name w:val="annotation text"/>
    <w:basedOn w:val="843"/>
    <w:link w:val="86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63" w:customStyle="1">
    <w:name w:val="Текст примечания Знак"/>
    <w:basedOn w:val="844"/>
    <w:link w:val="862"/>
    <w:uiPriority w:val="99"/>
    <w:semiHidden/>
    <w:rPr>
      <w:sz w:val="20"/>
      <w:szCs w:val="20"/>
    </w:rPr>
  </w:style>
  <w:style w:type="paragraph" w:styleId="864">
    <w:name w:val="annotation subject"/>
    <w:basedOn w:val="862"/>
    <w:next w:val="862"/>
    <w:link w:val="865"/>
    <w:uiPriority w:val="99"/>
    <w:semiHidden/>
    <w:unhideWhenUsed/>
    <w:rPr>
      <w:b/>
      <w:bCs/>
    </w:rPr>
  </w:style>
  <w:style w:type="character" w:styleId="865" w:customStyle="1">
    <w:name w:val="Тема примечания Знак"/>
    <w:basedOn w:val="863"/>
    <w:link w:val="864"/>
    <w:uiPriority w:val="99"/>
    <w:semiHidden/>
    <w:rPr>
      <w:b/>
      <w:bCs/>
      <w:sz w:val="20"/>
      <w:szCs w:val="20"/>
    </w:rPr>
  </w:style>
  <w:style w:type="character" w:styleId="866">
    <w:name w:val="Hyperlink"/>
    <w:basedOn w:val="844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mp.eu.spb.ru/owa/redir.aspx?C=QB0fsZH29mbtOQWlqs3g47AuKOjMdehWmQm8_E4DcYWXM0Jo1ZjbCA..&amp;URL=https%3a%2f%2feusp.org%2fsites%2fdefault%2ffiles%2fdocs%2fPerechen_tretih_lits.pdf" TargetMode="External"/><Relationship Id="rId11" Type="http://schemas.openxmlformats.org/officeDocument/2006/relationships/hyperlink" Target="https://mp.eu.spb.ru/owa/redir.aspx?C=RDp8Jv6RvYny6YZ0L_O32ylD1uhEFBurTqmZeaJ52ZCXM0Jo1ZjbCA..&amp;URL=https%3a%2f%2feusp.org%2fdocs%2fp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82C0-C5AF-4C73-925D-8513CADC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 Legal Key Point</dc:creator>
  <cp:keywords/>
  <dc:description/>
  <cp:lastModifiedBy>Наталья Валерьевна Дмитриева</cp:lastModifiedBy>
  <cp:revision>25</cp:revision>
  <dcterms:created xsi:type="dcterms:W3CDTF">2023-07-10T12:31:00Z</dcterms:created>
  <dcterms:modified xsi:type="dcterms:W3CDTF">2024-05-21T12:34:24Z</dcterms:modified>
</cp:coreProperties>
</file>