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9EF1" w14:textId="77777777" w:rsidR="009A19F7" w:rsidRDefault="009A19F7" w:rsidP="009A19F7">
      <w:r>
        <w:t>Секция «Кант между Бэконом и Фуко»</w:t>
      </w:r>
    </w:p>
    <w:p w14:paraId="47C26BC7" w14:textId="77777777" w:rsidR="009A19F7" w:rsidRDefault="009A19F7" w:rsidP="009A19F7">
      <w:r>
        <w:t>Руководители: Чалый В.А.  (МГУ), Дмитриева Н.А. (МПГУ)</w:t>
      </w:r>
    </w:p>
    <w:p w14:paraId="08AD7E2C" w14:textId="77777777" w:rsidR="009A19F7" w:rsidRDefault="009A19F7" w:rsidP="009A19F7">
      <w:r>
        <w:t xml:space="preserve">Почти двести лет отделяют «великое восстановление наук» от критической философии, ещё двести лет лежат между ней и </w:t>
      </w:r>
      <w:proofErr w:type="spellStart"/>
      <w:r>
        <w:t>фукольдианским</w:t>
      </w:r>
      <w:proofErr w:type="spellEnd"/>
      <w:r>
        <w:t xml:space="preserve"> проектом. Второе издание «Критики чистого разума» открывается эпиграфом из Бэкона, а одно из самых известных сочинений Фуко предлагает переоценку кантовского понятия просвещения. Кант с его трансцендентальным субъектом — веха и разрыв между Бэконом, ещё не ставящим вопрос о субъекте, и Фуко, объявившим о его конце. Кантовская автономия человека — программа-максимум между положением «слуги и истолкователя природы» и растворением в дискурсивной формации и </w:t>
      </w:r>
      <w:proofErr w:type="spellStart"/>
      <w:r>
        <w:t>гувернаментальности</w:t>
      </w:r>
      <w:proofErr w:type="spellEnd"/>
      <w:r>
        <w:t>. На фронтисписе «Нового органона» Бэкон отправляет корабли науки за Геркулесовы столбы традиции и авторитета, Кант ставит вопрос о пределах ориентации чувств и разума в этом плавании, Фуко ставит под вопрос управляемость корабля.</w:t>
      </w:r>
    </w:p>
    <w:p w14:paraId="02CE1F67" w14:textId="77777777" w:rsidR="009A19F7" w:rsidRDefault="009A19F7" w:rsidP="009A19F7">
      <w:r>
        <w:t>На секцию приглашаются доклады, посвящённые содержанию, контексту и рецепции кантовского проекта, его актуальному значению для науки, технологий, общества, этики, политики.</w:t>
      </w:r>
    </w:p>
    <w:p w14:paraId="3897557C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F7"/>
    <w:rsid w:val="004650A1"/>
    <w:rsid w:val="00752FC7"/>
    <w:rsid w:val="009A19F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67BF"/>
  <w15:chartTrackingRefBased/>
  <w15:docId w15:val="{9FED6F0F-32E7-4FCE-B85B-46620231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9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9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9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9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9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9F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9F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9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9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9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9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9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9F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A19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2026-07-03T12:32:00Z</dcterms:created>
  <dcterms:modified xsi:type="dcterms:W3CDTF">2026-07-03T12:33:00Z</dcterms:modified>
</cp:coreProperties>
</file>